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E06F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667C4" w:rsidP="006667C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20</w:t>
            </w:r>
            <w:r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02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7F10A8">
              <w:rPr>
                <w:rStyle w:val="SUBST"/>
                <w:sz w:val="20"/>
              </w:rPr>
              <w:t>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</w:t>
            </w:r>
            <w:r w:rsidR="001F71C4">
              <w:rPr>
                <w:rFonts w:eastAsia="Calibri"/>
                <w:b/>
                <w:i/>
              </w:rPr>
              <w:t xml:space="preserve"> 7737115648, ОГРН 1027739718280</w:t>
            </w:r>
            <w:r w:rsidR="00B326FB">
              <w:rPr>
                <w:rFonts w:eastAsia="Calibri"/>
                <w:b/>
                <w:i/>
              </w:rPr>
              <w:t>.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B326FB" w:rsidRPr="00B326FB">
              <w:rPr>
                <w:rFonts w:eastAsia="Calibri"/>
                <w:b/>
                <w:i/>
              </w:rPr>
              <w:t>сделка, 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6667C4">
              <w:rPr>
                <w:rFonts w:eastAsia="Calibri"/>
                <w:b/>
                <w:i/>
              </w:rPr>
              <w:t>360</w:t>
            </w:r>
            <w:r w:rsidR="001F71C4" w:rsidRPr="001F71C4">
              <w:rPr>
                <w:rFonts w:eastAsia="Calibri"/>
                <w:b/>
                <w:i/>
              </w:rPr>
              <w:t>/С-МГС-ПЮ-2/2</w:t>
            </w:r>
            <w:r w:rsidR="006667C4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от </w:t>
            </w:r>
            <w:r w:rsidR="006667C4">
              <w:rPr>
                <w:rFonts w:eastAsia="Calibri"/>
                <w:b/>
                <w:i/>
              </w:rPr>
              <w:t>20.</w:t>
            </w:r>
            <w:r w:rsidR="001F71C4" w:rsidRPr="001F71C4">
              <w:rPr>
                <w:rFonts w:eastAsia="Calibri"/>
                <w:b/>
                <w:i/>
              </w:rPr>
              <w:t>02.202</w:t>
            </w:r>
            <w:r w:rsidR="006667C4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1F71C4" w:rsidRPr="00415BA2" w:rsidRDefault="00415BA2" w:rsidP="00415BA2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заключение </w:t>
            </w:r>
            <w:r w:rsidRPr="001F71C4">
              <w:rPr>
                <w:rFonts w:eastAsia="Calibri"/>
                <w:b/>
                <w:i/>
              </w:rPr>
              <w:t>договор</w:t>
            </w:r>
            <w:r>
              <w:rPr>
                <w:rFonts w:eastAsia="Calibri"/>
                <w:b/>
                <w:i/>
              </w:rPr>
              <w:t>а</w:t>
            </w:r>
            <w:r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 w:rsidR="006667C4">
              <w:rPr>
                <w:rFonts w:eastAsia="Calibri"/>
                <w:b/>
                <w:i/>
              </w:rPr>
              <w:t>360</w:t>
            </w:r>
            <w:r w:rsidRPr="001F71C4">
              <w:rPr>
                <w:rFonts w:eastAsia="Calibri"/>
                <w:b/>
                <w:i/>
              </w:rPr>
              <w:t>/С-МГС-ПЮ-2/2</w:t>
            </w:r>
            <w:r w:rsidR="006667C4">
              <w:rPr>
                <w:rFonts w:eastAsia="Calibri"/>
                <w:b/>
                <w:i/>
              </w:rPr>
              <w:t>6</w:t>
            </w:r>
            <w:r w:rsidRPr="001F71C4">
              <w:rPr>
                <w:rFonts w:eastAsia="Calibri"/>
                <w:b/>
                <w:i/>
              </w:rPr>
              <w:t xml:space="preserve"> от </w:t>
            </w:r>
            <w:r w:rsidR="006667C4">
              <w:rPr>
                <w:rFonts w:eastAsia="Calibri"/>
                <w:b/>
                <w:i/>
              </w:rPr>
              <w:t>20.</w:t>
            </w:r>
            <w:r w:rsidRPr="001F71C4">
              <w:rPr>
                <w:rFonts w:eastAsia="Calibri"/>
                <w:b/>
                <w:i/>
              </w:rPr>
              <w:t>02.202</w:t>
            </w:r>
            <w:r w:rsidR="006667C4">
              <w:rPr>
                <w:rFonts w:eastAsia="Calibri"/>
                <w:b/>
                <w:i/>
              </w:rPr>
              <w:t>6</w:t>
            </w:r>
            <w:r w:rsidRPr="001F71C4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1F71C4" w:rsidRPr="00415BA2">
              <w:rPr>
                <w:rFonts w:eastAsia="Calibri"/>
                <w:b/>
                <w:i/>
              </w:rPr>
              <w:t xml:space="preserve">Поручитель обязуется солидарно </w:t>
            </w:r>
            <w:r w:rsidRPr="00415BA2">
              <w:rPr>
                <w:rFonts w:eastAsia="Calibri"/>
                <w:b/>
                <w:i/>
              </w:rPr>
              <w:t xml:space="preserve">в полном объеме </w:t>
            </w:r>
            <w:r w:rsidR="001F71C4" w:rsidRPr="00415BA2">
              <w:rPr>
                <w:rFonts w:eastAsia="Calibri"/>
                <w:b/>
                <w:i/>
              </w:rPr>
              <w:t>отвечать перед Банком за надлежащее и своевременное исполнение Принципалом всех обязательств по заключенному между Принципалом</w:t>
            </w:r>
            <w:r w:rsidR="001C673F">
              <w:rPr>
                <w:rFonts w:eastAsia="Calibri"/>
                <w:b/>
                <w:i/>
              </w:rPr>
              <w:t>, Поручителем</w:t>
            </w:r>
            <w:r w:rsidR="001F71C4" w:rsidRPr="00415BA2">
              <w:rPr>
                <w:rFonts w:eastAsia="Calibri"/>
                <w:b/>
                <w:i/>
              </w:rPr>
              <w:t xml:space="preserve"> и Банком Договору о предоставлении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 xml:space="preserve"> банковских гарантий № </w:t>
            </w:r>
            <w:r w:rsidR="006667C4">
              <w:rPr>
                <w:rFonts w:eastAsia="Calibri"/>
                <w:b/>
                <w:i/>
              </w:rPr>
              <w:t>360</w:t>
            </w:r>
            <w:r w:rsidR="001F71C4" w:rsidRPr="00415BA2">
              <w:rPr>
                <w:rFonts w:eastAsia="Calibri"/>
                <w:b/>
                <w:i/>
              </w:rPr>
              <w:t>/С-МГС/2</w:t>
            </w:r>
            <w:r w:rsidR="006667C4">
              <w:rPr>
                <w:rFonts w:eastAsia="Calibri"/>
                <w:b/>
                <w:i/>
              </w:rPr>
              <w:t>6</w:t>
            </w:r>
            <w:r w:rsidR="001F71C4" w:rsidRPr="00415BA2">
              <w:rPr>
                <w:rFonts w:eastAsia="Calibri"/>
                <w:b/>
                <w:i/>
              </w:rPr>
              <w:t xml:space="preserve"> от </w:t>
            </w:r>
            <w:r w:rsidR="006667C4">
              <w:rPr>
                <w:rFonts w:eastAsia="Calibri"/>
                <w:b/>
                <w:i/>
              </w:rPr>
              <w:t>20.</w:t>
            </w:r>
            <w:r w:rsidR="001F71C4" w:rsidRPr="00415BA2">
              <w:rPr>
                <w:rFonts w:eastAsia="Calibri"/>
                <w:b/>
                <w:i/>
              </w:rPr>
              <w:t>02.202</w:t>
            </w:r>
            <w:r w:rsidR="006667C4">
              <w:rPr>
                <w:rFonts w:eastAsia="Calibri"/>
                <w:b/>
                <w:i/>
              </w:rPr>
              <w:t>6</w:t>
            </w:r>
            <w:r w:rsidR="001F71C4" w:rsidRPr="00415BA2">
              <w:rPr>
                <w:rFonts w:eastAsia="Calibri"/>
                <w:b/>
                <w:i/>
              </w:rPr>
              <w:t xml:space="preserve"> г.</w:t>
            </w:r>
            <w:r w:rsidR="004B4463" w:rsidRPr="00415BA2">
              <w:rPr>
                <w:rFonts w:eastAsia="Calibri"/>
                <w:b/>
                <w:i/>
              </w:rPr>
              <w:t xml:space="preserve">, </w:t>
            </w:r>
            <w:proofErr w:type="gramStart"/>
            <w:r w:rsidR="004B4463" w:rsidRPr="00415BA2">
              <w:rPr>
                <w:rFonts w:eastAsia="Calibri"/>
                <w:b/>
                <w:i/>
              </w:rPr>
              <w:t>состоящему</w:t>
            </w:r>
            <w:proofErr w:type="gramEnd"/>
            <w:r w:rsidR="004B4463" w:rsidRPr="00415BA2">
              <w:rPr>
                <w:rFonts w:eastAsia="Calibri"/>
                <w:b/>
                <w:i/>
              </w:rPr>
              <w:t xml:space="preserve"> из общих и индивидуальных условий </w:t>
            </w:r>
            <w:r w:rsidR="001F71C4" w:rsidRPr="00415BA2">
              <w:rPr>
                <w:rFonts w:eastAsia="Calibri"/>
                <w:b/>
                <w:i/>
              </w:rPr>
              <w:t>(«</w:t>
            </w:r>
            <w:r w:rsidR="006667C4">
              <w:rPr>
                <w:rFonts w:eastAsia="Calibri"/>
                <w:b/>
                <w:i/>
              </w:rPr>
              <w:t>Договор</w:t>
            </w:r>
            <w:r w:rsidR="001F71C4" w:rsidRPr="00415BA2">
              <w:rPr>
                <w:rFonts w:eastAsia="Calibri"/>
                <w:b/>
                <w:i/>
              </w:rPr>
              <w:t xml:space="preserve"> о гарантиях»). Срок поручительства - по </w:t>
            </w:r>
            <w:r w:rsidR="006667C4">
              <w:rPr>
                <w:rFonts w:eastAsia="Calibri"/>
                <w:b/>
                <w:i/>
              </w:rPr>
              <w:t>31</w:t>
            </w:r>
            <w:r w:rsidR="001F71C4" w:rsidRPr="00415BA2">
              <w:rPr>
                <w:rFonts w:eastAsia="Calibri"/>
                <w:b/>
                <w:i/>
              </w:rPr>
              <w:t>.0</w:t>
            </w:r>
            <w:r w:rsidR="006667C4">
              <w:rPr>
                <w:rFonts w:eastAsia="Calibri"/>
                <w:b/>
                <w:i/>
              </w:rPr>
              <w:t>7</w:t>
            </w:r>
            <w:r w:rsidR="001F71C4" w:rsidRPr="00415BA2">
              <w:rPr>
                <w:rFonts w:eastAsia="Calibri"/>
                <w:b/>
                <w:i/>
              </w:rPr>
              <w:t>.2030 г. включительно.</w:t>
            </w:r>
          </w:p>
          <w:p w:rsidR="006667C4" w:rsidRPr="00415BA2" w:rsidRDefault="006667C4" w:rsidP="006667C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Основные условия </w:t>
            </w:r>
            <w:r>
              <w:rPr>
                <w:rFonts w:eastAsia="Calibri"/>
                <w:b/>
                <w:i/>
              </w:rPr>
              <w:t>Договора</w:t>
            </w:r>
            <w:r w:rsidRPr="00415BA2">
              <w:rPr>
                <w:rFonts w:eastAsia="Calibri"/>
                <w:b/>
                <w:i/>
              </w:rPr>
              <w:t xml:space="preserve"> о гарантиях:</w:t>
            </w:r>
          </w:p>
          <w:p w:rsidR="006667C4" w:rsidRPr="00415BA2" w:rsidRDefault="006667C4" w:rsidP="006667C4">
            <w:pP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Pr="00415BA2">
              <w:rPr>
                <w:rFonts w:eastAsia="Calibri"/>
                <w:b/>
                <w:i/>
              </w:rPr>
              <w:t xml:space="preserve"> сумма Лимита гарантий: </w:t>
            </w:r>
            <w:r>
              <w:rPr>
                <w:rFonts w:eastAsia="Calibri"/>
                <w:b/>
                <w:i/>
              </w:rPr>
              <w:t>185</w:t>
            </w:r>
            <w:r w:rsidRPr="00415BA2">
              <w:rPr>
                <w:rFonts w:eastAsia="Calibri"/>
                <w:b/>
                <w:i/>
              </w:rPr>
              <w:t> 000 000 (</w:t>
            </w:r>
            <w:r>
              <w:rPr>
                <w:rFonts w:eastAsia="Calibri"/>
                <w:b/>
                <w:i/>
              </w:rPr>
              <w:t>сто восемьдесят пять</w:t>
            </w:r>
            <w:r w:rsidRPr="00415BA2">
              <w:rPr>
                <w:rFonts w:eastAsia="Calibri"/>
                <w:b/>
                <w:i/>
              </w:rPr>
              <w:t xml:space="preserve"> миллионов) рублей 00 копеек;</w:t>
            </w:r>
          </w:p>
          <w:p w:rsidR="006667C4" w:rsidRDefault="006667C4" w:rsidP="006667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- </w:t>
            </w:r>
            <w:r w:rsidRPr="00415BA2">
              <w:rPr>
                <w:rFonts w:eastAsia="Calibri"/>
                <w:b/>
                <w:i/>
              </w:rPr>
              <w:t xml:space="preserve">единовременная совокупная сумма всех выданных и одновременно действующих банковских гарантий, </w:t>
            </w:r>
            <w:r>
              <w:rPr>
                <w:rFonts w:eastAsia="Calibri"/>
                <w:b/>
                <w:i/>
              </w:rPr>
              <w:t xml:space="preserve">аккредитивов, </w:t>
            </w:r>
            <w:r w:rsidRPr="00415BA2">
              <w:rPr>
                <w:rFonts w:eastAsia="Calibri"/>
                <w:b/>
                <w:i/>
              </w:rPr>
              <w:t>выданных Принципал</w:t>
            </w:r>
            <w:r>
              <w:rPr>
                <w:rFonts w:eastAsia="Calibri"/>
                <w:b/>
                <w:i/>
              </w:rPr>
              <w:t xml:space="preserve">у и Поручителю по договорам/соглашениям </w:t>
            </w:r>
            <w:r w:rsidRPr="003E0C92">
              <w:rPr>
                <w:rFonts w:eastAsia="Calibri"/>
                <w:b/>
                <w:i/>
              </w:rPr>
              <w:t xml:space="preserve">№ 1523/С-МГС/25 от 02.06.2026, № 294/С-Г/25 от 07.02.2025, № 296/С-Г/25 от 07.02.2025, № 297/С-Г/25 от 07.02.2025, № 298/С-Г/25 от 07.02.2025, № 457/С-А/24 от 27.03.2024 </w:t>
            </w:r>
            <w:r>
              <w:rPr>
                <w:rFonts w:eastAsia="Calibri"/>
                <w:b/>
                <w:i/>
              </w:rPr>
              <w:t>(</w:t>
            </w:r>
            <w:r w:rsidRPr="003E0C92">
              <w:rPr>
                <w:rFonts w:eastAsia="Calibri"/>
                <w:b/>
                <w:i/>
              </w:rPr>
              <w:t>или замещающему его соглашению</w:t>
            </w:r>
            <w:r>
              <w:rPr>
                <w:rFonts w:eastAsia="Calibri"/>
                <w:b/>
                <w:i/>
              </w:rPr>
              <w:t>)</w:t>
            </w:r>
            <w:r w:rsidRPr="003E0C92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не может быть более чем </w:t>
            </w:r>
            <w:r>
              <w:rPr>
                <w:rFonts w:eastAsia="Calibri"/>
                <w:b/>
                <w:i/>
              </w:rPr>
              <w:t>500</w:t>
            </w:r>
            <w:r w:rsidRPr="00415BA2">
              <w:rPr>
                <w:rFonts w:eastAsia="Calibri"/>
                <w:b/>
                <w:i/>
              </w:rPr>
              <w:t> 000 000</w:t>
            </w:r>
            <w:proofErr w:type="gramEnd"/>
            <w:r w:rsidRPr="00415BA2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пятьсот</w:t>
            </w:r>
            <w:r w:rsidRPr="00415BA2">
              <w:rPr>
                <w:rFonts w:eastAsia="Calibri"/>
                <w:b/>
                <w:i/>
              </w:rPr>
              <w:t xml:space="preserve"> миллионов) рублей 00 копеек;</w:t>
            </w:r>
          </w:p>
          <w:p w:rsidR="006667C4" w:rsidRPr="00415BA2" w:rsidRDefault="006667C4" w:rsidP="006667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415BA2">
              <w:rPr>
                <w:rFonts w:eastAsia="Calibri"/>
                <w:b/>
                <w:i/>
              </w:rPr>
              <w:t xml:space="preserve">комиссионное вознаграждение за предоставление (выдачу) </w:t>
            </w:r>
            <w:r>
              <w:rPr>
                <w:rFonts w:eastAsia="Calibri"/>
                <w:b/>
                <w:i/>
              </w:rPr>
              <w:t xml:space="preserve">каждой </w:t>
            </w:r>
            <w:r w:rsidRPr="00415BA2">
              <w:rPr>
                <w:rFonts w:eastAsia="Calibri"/>
                <w:b/>
                <w:i/>
              </w:rPr>
              <w:t>гарантии: 5 % (пять процент</w:t>
            </w:r>
            <w:r>
              <w:rPr>
                <w:rFonts w:eastAsia="Calibri"/>
                <w:b/>
                <w:i/>
              </w:rPr>
              <w:t>ов</w:t>
            </w:r>
            <w:r w:rsidRPr="00415BA2">
              <w:rPr>
                <w:rFonts w:eastAsia="Calibri"/>
                <w:b/>
                <w:i/>
              </w:rPr>
              <w:t>) годовых от суммы гаранти</w:t>
            </w:r>
            <w:r>
              <w:rPr>
                <w:rFonts w:eastAsia="Calibri"/>
                <w:b/>
                <w:i/>
              </w:rPr>
              <w:t>и</w:t>
            </w:r>
            <w:r w:rsidRPr="00415BA2">
              <w:rPr>
                <w:rFonts w:eastAsia="Calibri"/>
                <w:b/>
                <w:i/>
              </w:rPr>
              <w:t>;</w:t>
            </w:r>
          </w:p>
          <w:p w:rsidR="006667C4" w:rsidRPr="00415BA2" w:rsidRDefault="006667C4" w:rsidP="006667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Pr="00415BA2">
              <w:rPr>
                <w:rFonts w:eastAsia="Calibri"/>
                <w:b/>
                <w:i/>
              </w:rPr>
              <w:t xml:space="preserve"> срок действия </w:t>
            </w:r>
            <w:r>
              <w:rPr>
                <w:rFonts w:eastAsia="Calibri"/>
                <w:b/>
                <w:i/>
              </w:rPr>
              <w:t xml:space="preserve">каждой </w:t>
            </w:r>
            <w:r w:rsidRPr="00415BA2">
              <w:rPr>
                <w:rFonts w:eastAsia="Calibri"/>
                <w:b/>
                <w:i/>
              </w:rPr>
              <w:t>гаранти</w:t>
            </w:r>
            <w:r>
              <w:rPr>
                <w:rFonts w:eastAsia="Calibri"/>
                <w:b/>
                <w:i/>
              </w:rPr>
              <w:t>и</w:t>
            </w:r>
            <w:r w:rsidRPr="00415BA2">
              <w:rPr>
                <w:rFonts w:eastAsia="Calibri"/>
                <w:b/>
                <w:i/>
              </w:rPr>
              <w:t xml:space="preserve">: не более чем до </w:t>
            </w:r>
            <w:r>
              <w:rPr>
                <w:rFonts w:eastAsia="Calibri"/>
                <w:b/>
                <w:i/>
              </w:rPr>
              <w:t>31</w:t>
            </w:r>
            <w:r w:rsidRPr="00415BA2">
              <w:rPr>
                <w:rFonts w:eastAsia="Calibri"/>
                <w:b/>
                <w:i/>
              </w:rPr>
              <w:t>.0</w:t>
            </w:r>
            <w:r>
              <w:rPr>
                <w:rFonts w:eastAsia="Calibri"/>
                <w:b/>
                <w:i/>
              </w:rPr>
              <w:t>7</w:t>
            </w:r>
            <w:r w:rsidRPr="00415BA2">
              <w:rPr>
                <w:rFonts w:eastAsia="Calibri"/>
                <w:b/>
                <w:i/>
              </w:rPr>
              <w:t>.2027 г. включительно;</w:t>
            </w:r>
          </w:p>
          <w:p w:rsidR="006667C4" w:rsidRPr="00FE2BB5" w:rsidRDefault="006667C4" w:rsidP="006667C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415BA2">
              <w:rPr>
                <w:rFonts w:eastAsia="Calibri"/>
                <w:b/>
                <w:i/>
              </w:rPr>
              <w:t>обеспечиваемые гаранти</w:t>
            </w:r>
            <w:r>
              <w:rPr>
                <w:rFonts w:eastAsia="Calibri"/>
                <w:b/>
                <w:i/>
              </w:rPr>
              <w:t>ями</w:t>
            </w:r>
            <w:r w:rsidRPr="00415BA2">
              <w:rPr>
                <w:rFonts w:eastAsia="Calibri"/>
                <w:b/>
                <w:i/>
              </w:rPr>
              <w:t xml:space="preserve"> обязательства: обязательства Принципал</w:t>
            </w:r>
            <w:r>
              <w:rPr>
                <w:rFonts w:eastAsia="Calibri"/>
                <w:b/>
                <w:i/>
              </w:rPr>
              <w:t xml:space="preserve">а </w:t>
            </w:r>
            <w:r w:rsidRPr="00415BA2">
              <w:rPr>
                <w:rFonts w:eastAsia="Calibri"/>
                <w:b/>
                <w:i/>
              </w:rPr>
              <w:t xml:space="preserve">перед </w:t>
            </w:r>
            <w:r>
              <w:rPr>
                <w:rFonts w:eastAsia="Calibri"/>
                <w:b/>
                <w:i/>
              </w:rPr>
              <w:t>б</w:t>
            </w:r>
            <w:r w:rsidRPr="00415BA2">
              <w:rPr>
                <w:rFonts w:eastAsia="Calibri"/>
                <w:b/>
                <w:i/>
              </w:rPr>
              <w:t>енефициар</w:t>
            </w:r>
            <w:r>
              <w:rPr>
                <w:rFonts w:eastAsia="Calibri"/>
                <w:b/>
                <w:i/>
              </w:rPr>
              <w:t>ами (арендодателями по договорам аренды нежилых помещений):</w:t>
            </w:r>
            <w:r w:rsidRPr="00415BA2">
              <w:rPr>
                <w:rFonts w:eastAsia="Calibri"/>
                <w:b/>
                <w:i/>
              </w:rPr>
              <w:t xml:space="preserve"> Акционерное общество «Международный аэропорт Шереметьево», ИНН </w:t>
            </w:r>
            <w:sdt>
              <w:sdtPr>
                <w:rPr>
                  <w:rFonts w:eastAsia="Calibri"/>
                  <w:b/>
                  <w:i/>
                </w:rPr>
                <w:alias w:val="ИНН государственного заказчика согласно номера закупки на ООС (и"/>
                <w:tag w:val="SP0027"/>
                <w:id w:val="1930997640"/>
                <w:placeholder>
                  <w:docPart w:val="AE50AF509BD8495C8E3C1732739DB57C"/>
                </w:placeholder>
              </w:sdtPr>
              <w:sdtEndPr/>
              <w:sdtContent>
                <w:r w:rsidRPr="00415BA2">
                  <w:rPr>
                    <w:rFonts w:eastAsia="Calibri"/>
                    <w:b/>
                    <w:i/>
                  </w:rPr>
                  <w:t>7712094033</w:t>
                </w:r>
              </w:sdtContent>
            </w:sdt>
            <w:r>
              <w:rPr>
                <w:rFonts w:eastAsia="Calibri"/>
                <w:b/>
                <w:i/>
              </w:rPr>
              <w:t xml:space="preserve">; </w:t>
            </w:r>
            <w:r w:rsidRPr="00FE2BB5">
              <w:rPr>
                <w:rFonts w:eastAsia="Calibri"/>
                <w:b/>
                <w:i/>
              </w:rPr>
              <w:t>Акционерное общество "Организация питания на вокзалах", ИНН 7709883768; Общество с ограниченной ответственностью «Воздушные Ворота Северной Столицы», ИНН 7703590927.</w:t>
            </w:r>
          </w:p>
          <w:p w:rsidR="009C2DCE" w:rsidRPr="00E82527" w:rsidRDefault="009C2DCE" w:rsidP="009C2DCE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82527">
              <w:rPr>
                <w:rFonts w:eastAsia="Calibri"/>
                <w:b/>
                <w:i/>
              </w:rPr>
              <w:t>Поручитель подтверждает свое безусловное согласие отвечать перед Банком в случае изменения любого из обеспеченных обязатель</w:t>
            </w:r>
            <w:proofErr w:type="gramStart"/>
            <w:r w:rsidRPr="00E82527">
              <w:rPr>
                <w:rFonts w:eastAsia="Calibri"/>
                <w:b/>
                <w:i/>
              </w:rPr>
              <w:t>ств в сл</w:t>
            </w:r>
            <w:proofErr w:type="gramEnd"/>
            <w:r w:rsidRPr="00E82527">
              <w:rPr>
                <w:rFonts w:eastAsia="Calibri"/>
                <w:b/>
                <w:i/>
              </w:rPr>
              <w:t>едующих пределах:</w:t>
            </w:r>
          </w:p>
          <w:p w:rsidR="006667C4" w:rsidRPr="00415BA2" w:rsidRDefault="006667C4" w:rsidP="006667C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bookmarkStart w:id="0" w:name="_GoBack"/>
            <w:bookmarkEnd w:id="0"/>
            <w:r w:rsidRPr="00415BA2">
              <w:rPr>
                <w:rFonts w:eastAsia="Calibri"/>
                <w:b/>
                <w:i/>
              </w:rPr>
              <w:t xml:space="preserve">- увеличение общей суммы лимита гарантий не более чем на </w:t>
            </w:r>
            <w:r>
              <w:rPr>
                <w:rFonts w:eastAsia="Calibri"/>
                <w:b/>
                <w:i/>
              </w:rPr>
              <w:t>185 </w:t>
            </w:r>
            <w:r w:rsidRPr="00415BA2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Pr="00415BA2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>(</w:t>
            </w:r>
            <w:r>
              <w:rPr>
                <w:rFonts w:eastAsia="Calibri"/>
                <w:b/>
                <w:i/>
              </w:rPr>
              <w:t>сто восемьдесят пять миллионов) рублей 00 копеек;</w:t>
            </w:r>
          </w:p>
          <w:p w:rsidR="006667C4" w:rsidRPr="00415BA2" w:rsidRDefault="006667C4" w:rsidP="006667C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- увеличение предельного срока гарантий не более чем на 365 (</w:t>
            </w:r>
            <w:r>
              <w:rPr>
                <w:rFonts w:eastAsia="Calibri"/>
                <w:b/>
                <w:i/>
              </w:rPr>
              <w:t>т</w:t>
            </w:r>
            <w:r w:rsidRPr="00415BA2">
              <w:rPr>
                <w:rFonts w:eastAsia="Calibri"/>
                <w:b/>
                <w:i/>
              </w:rPr>
              <w:t>риста шестьдесят пять) дней;</w:t>
            </w:r>
          </w:p>
          <w:p w:rsidR="006667C4" w:rsidRPr="001B7D17" w:rsidRDefault="006667C4" w:rsidP="006667C4">
            <w:pPr>
              <w:autoSpaceDE w:val="0"/>
              <w:autoSpaceDN w:val="0"/>
              <w:adjustRightInd w:val="0"/>
              <w:ind w:left="57" w:right="113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- увеличение разме</w:t>
            </w:r>
            <w:r>
              <w:rPr>
                <w:rFonts w:eastAsia="Calibri"/>
                <w:b/>
                <w:i/>
              </w:rPr>
              <w:t>ра комиссионных вознаграждений не более чем на 10 (десять) процентных пунктов;</w:t>
            </w:r>
          </w:p>
          <w:p w:rsidR="006667C4" w:rsidRPr="001B7D17" w:rsidRDefault="006667C4" w:rsidP="006667C4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включение новых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комиссионных вознаграждений, </w:t>
            </w:r>
            <w:r w:rsidRPr="00415BA2">
              <w:rPr>
                <w:rFonts w:eastAsia="Calibri"/>
                <w:b/>
                <w:i/>
              </w:rPr>
              <w:t>совокупно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составляющих не более чем </w:t>
            </w:r>
            <w:r>
              <w:rPr>
                <w:rFonts w:eastAsia="Calibri"/>
                <w:b/>
                <w:i/>
              </w:rPr>
              <w:t>не более чем 10 (десять) процентных пунктов или, в случае их цифрового выражения,</w:t>
            </w:r>
            <w:r w:rsidRPr="00415BA2">
              <w:rPr>
                <w:rFonts w:eastAsia="Calibri"/>
                <w:b/>
                <w:i/>
              </w:rPr>
              <w:t xml:space="preserve"> 500</w:t>
            </w:r>
            <w:r>
              <w:rPr>
                <w:rFonts w:eastAsia="Calibri"/>
                <w:b/>
                <w:i/>
              </w:rPr>
              <w:t> </w:t>
            </w:r>
            <w:r w:rsidRPr="00415BA2">
              <w:rPr>
                <w:rFonts w:eastAsia="Calibri"/>
                <w:b/>
                <w:i/>
              </w:rPr>
              <w:t>000 (</w:t>
            </w:r>
            <w:r>
              <w:rPr>
                <w:rFonts w:eastAsia="Calibri"/>
                <w:b/>
                <w:i/>
              </w:rPr>
              <w:t>п</w:t>
            </w:r>
            <w:r w:rsidRPr="00415BA2">
              <w:rPr>
                <w:rFonts w:eastAsia="Calibri"/>
                <w:b/>
                <w:i/>
              </w:rPr>
              <w:t>ятьсот тысяч) рублей</w:t>
            </w:r>
            <w:r>
              <w:rPr>
                <w:rFonts w:eastAsia="Calibri"/>
                <w:b/>
                <w:i/>
              </w:rPr>
              <w:t xml:space="preserve"> 00 копеек</w:t>
            </w:r>
            <w:r w:rsidRPr="00415BA2">
              <w:rPr>
                <w:rFonts w:eastAsia="Calibri"/>
                <w:b/>
                <w:i/>
              </w:rPr>
              <w:t>.</w:t>
            </w:r>
          </w:p>
          <w:p w:rsidR="00931A14" w:rsidRPr="00415BA2" w:rsidRDefault="00931A14" w:rsidP="00931A1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 xml:space="preserve">Заинтересованные лица и основания их признания таковыми: </w:t>
            </w:r>
            <w:r w:rsidRPr="00D042DB">
              <w:rPr>
                <w:rFonts w:eastAsia="Calibri"/>
                <w:b/>
                <w:i/>
              </w:rPr>
              <w:t>ПАО «РОСИНТЕР РЕСТОРАНТС ХОЛДИНГ» – контролирующее лицо принципала и поручителя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>ООО «РОСИНТЕР РЕСТОРАНТС»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6667C4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</w:t>
            </w:r>
            <w:r w:rsidR="006667C4">
              <w:rPr>
                <w:rFonts w:eastAsia="Calibri"/>
                <w:b/>
                <w:i/>
              </w:rPr>
              <w:t>л</w:t>
            </w:r>
            <w:r w:rsidR="00FE2BB5">
              <w:rPr>
                <w:rFonts w:eastAsia="Calibri"/>
                <w:b/>
                <w:i/>
              </w:rPr>
              <w:t>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6667C4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8563CC" w:rsidRDefault="00711928" w:rsidP="0071192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="008563CC">
              <w:rPr>
                <w:rFonts w:eastAsia="Calibri"/>
                <w:b/>
                <w:i/>
              </w:rPr>
              <w:t xml:space="preserve">не </w:t>
            </w:r>
            <w:r w:rsidR="008563CC" w:rsidRPr="00396F6A">
              <w:rPr>
                <w:rFonts w:eastAsia="Calibri"/>
                <w:b/>
                <w:i/>
              </w:rPr>
              <w:t>более чем 1 </w:t>
            </w:r>
            <w:r w:rsidR="008563CC">
              <w:rPr>
                <w:rFonts w:eastAsia="Calibri"/>
                <w:b/>
                <w:i/>
              </w:rPr>
              <w:t>008</w:t>
            </w:r>
            <w:r w:rsidR="008563CC" w:rsidRPr="00396F6A">
              <w:rPr>
                <w:rFonts w:eastAsia="Calibri"/>
                <w:b/>
                <w:i/>
              </w:rPr>
              <w:t> </w:t>
            </w:r>
            <w:r w:rsidR="008563CC">
              <w:rPr>
                <w:rFonts w:eastAsia="Calibri"/>
                <w:b/>
                <w:i/>
              </w:rPr>
              <w:t>343</w:t>
            </w:r>
            <w:r w:rsidR="008563CC" w:rsidRPr="00396F6A">
              <w:rPr>
                <w:rFonts w:eastAsia="Calibri"/>
                <w:b/>
                <w:i/>
              </w:rPr>
              <w:t> </w:t>
            </w:r>
            <w:r w:rsidR="008563CC">
              <w:rPr>
                <w:rFonts w:eastAsia="Calibri"/>
                <w:b/>
                <w:i/>
              </w:rPr>
              <w:t>843</w:t>
            </w:r>
            <w:r w:rsidR="008563CC" w:rsidRPr="00396F6A">
              <w:rPr>
                <w:rFonts w:eastAsia="Calibri"/>
                <w:b/>
                <w:i/>
              </w:rPr>
              <w:t xml:space="preserve"> (один миллиард </w:t>
            </w:r>
            <w:r w:rsidR="008563CC">
              <w:rPr>
                <w:rFonts w:eastAsia="Calibri"/>
                <w:b/>
                <w:i/>
              </w:rPr>
              <w:t xml:space="preserve">восемь </w:t>
            </w:r>
            <w:r w:rsidR="008563CC" w:rsidRPr="00396F6A">
              <w:rPr>
                <w:rFonts w:eastAsia="Calibri"/>
                <w:b/>
                <w:i/>
              </w:rPr>
              <w:t xml:space="preserve">миллионов </w:t>
            </w:r>
            <w:r w:rsidR="008563CC">
              <w:rPr>
                <w:rFonts w:eastAsia="Calibri"/>
                <w:b/>
                <w:i/>
              </w:rPr>
              <w:t>триста сорок три</w:t>
            </w:r>
            <w:r w:rsidR="008563CC" w:rsidRPr="00396F6A">
              <w:rPr>
                <w:rFonts w:eastAsia="Calibri"/>
                <w:b/>
                <w:i/>
              </w:rPr>
              <w:t xml:space="preserve"> </w:t>
            </w:r>
            <w:r w:rsidR="008563CC">
              <w:rPr>
                <w:rFonts w:eastAsia="Calibri"/>
                <w:b/>
                <w:i/>
              </w:rPr>
              <w:t>т</w:t>
            </w:r>
            <w:r w:rsidR="008563CC" w:rsidRPr="00396F6A">
              <w:rPr>
                <w:rFonts w:eastAsia="Calibri"/>
                <w:b/>
                <w:i/>
              </w:rPr>
              <w:t>ысяч</w:t>
            </w:r>
            <w:r w:rsidR="008563CC">
              <w:rPr>
                <w:rFonts w:eastAsia="Calibri"/>
                <w:b/>
                <w:i/>
              </w:rPr>
              <w:t>и</w:t>
            </w:r>
            <w:r w:rsidR="008563CC" w:rsidRPr="00396F6A">
              <w:rPr>
                <w:rFonts w:eastAsia="Calibri"/>
                <w:b/>
                <w:i/>
              </w:rPr>
              <w:t xml:space="preserve"> </w:t>
            </w:r>
            <w:r w:rsidR="008563CC">
              <w:rPr>
                <w:rFonts w:eastAsia="Calibri"/>
                <w:b/>
                <w:i/>
              </w:rPr>
              <w:t>восемьсот сорок три</w:t>
            </w:r>
            <w:r w:rsidR="008563CC" w:rsidRPr="00396F6A">
              <w:rPr>
                <w:rFonts w:eastAsia="Calibri"/>
                <w:b/>
                <w:i/>
              </w:rPr>
              <w:t>) рубл</w:t>
            </w:r>
            <w:r w:rsidR="008563CC">
              <w:rPr>
                <w:rFonts w:eastAsia="Calibri"/>
                <w:b/>
                <w:i/>
              </w:rPr>
              <w:t>я</w:t>
            </w:r>
            <w:r w:rsidR="008563CC" w:rsidRPr="00396F6A">
              <w:rPr>
                <w:rFonts w:eastAsia="Calibri"/>
                <w:b/>
                <w:i/>
              </w:rPr>
              <w:t xml:space="preserve"> 00 копеек</w:t>
            </w:r>
            <w:proofErr w:type="gramEnd"/>
            <w:r w:rsidR="008563CC" w:rsidRPr="00857075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8563CC" w:rsidRPr="004D5696">
              <w:rPr>
                <w:rFonts w:eastAsia="Calibri"/>
                <w:b/>
                <w:i/>
              </w:rPr>
              <w:t xml:space="preserve">в совокупности с взаимосвязанными сделками (договорами поручительства </w:t>
            </w:r>
            <w:r w:rsidR="008563CC" w:rsidRPr="00425B8B">
              <w:rPr>
                <w:rFonts w:eastAsia="Calibri"/>
                <w:b/>
                <w:i/>
              </w:rPr>
              <w:t>№ 1523/С-МГС-ПЮ-</w:t>
            </w:r>
            <w:r w:rsidR="008563CC" w:rsidRPr="008563CC">
              <w:rPr>
                <w:rFonts w:eastAsia="Calibri"/>
                <w:b/>
                <w:i/>
              </w:rPr>
              <w:t>2</w:t>
            </w:r>
            <w:r w:rsidR="008563CC" w:rsidRPr="00425B8B">
              <w:rPr>
                <w:rFonts w:eastAsia="Calibri"/>
                <w:b/>
                <w:i/>
              </w:rPr>
              <w:t>/25 от 02.06.2025, № 298/С-Г-ПЮ-</w:t>
            </w:r>
            <w:r w:rsidR="008563CC" w:rsidRPr="008563CC">
              <w:rPr>
                <w:rFonts w:eastAsia="Calibri"/>
                <w:b/>
                <w:i/>
              </w:rPr>
              <w:t>1</w:t>
            </w:r>
            <w:r w:rsidR="008563CC" w:rsidRPr="00425B8B">
              <w:rPr>
                <w:rFonts w:eastAsia="Calibri"/>
                <w:b/>
                <w:i/>
              </w:rPr>
              <w:t xml:space="preserve">/25 от 07.02.2025, </w:t>
            </w:r>
            <w:r w:rsidR="008563CC">
              <w:rPr>
                <w:rFonts w:eastAsia="Calibri"/>
                <w:b/>
                <w:i/>
              </w:rPr>
              <w:t xml:space="preserve">№ </w:t>
            </w:r>
            <w:r w:rsidR="008563CC" w:rsidRPr="00857075">
              <w:rPr>
                <w:rFonts w:eastAsia="Calibri"/>
                <w:b/>
                <w:i/>
              </w:rPr>
              <w:t>457/С-А-ПЮ-</w:t>
            </w:r>
            <w:r w:rsidR="008563CC" w:rsidRPr="008563CC">
              <w:rPr>
                <w:rFonts w:eastAsia="Calibri"/>
                <w:b/>
                <w:i/>
              </w:rPr>
              <w:t>1</w:t>
            </w:r>
            <w:r w:rsidR="008563CC" w:rsidRPr="00857075">
              <w:rPr>
                <w:rFonts w:eastAsia="Calibri"/>
                <w:b/>
                <w:i/>
              </w:rPr>
              <w:t>/24 от 27.03.2024</w:t>
            </w:r>
            <w:r w:rsidR="008563CC" w:rsidRPr="004D5696">
              <w:rPr>
                <w:rFonts w:eastAsia="Calibri"/>
                <w:b/>
                <w:i/>
              </w:rPr>
              <w:t>)</w:t>
            </w:r>
            <w:r w:rsidR="008563CC" w:rsidRPr="00396F6A">
              <w:rPr>
                <w:rFonts w:eastAsia="Calibri"/>
                <w:b/>
                <w:i/>
              </w:rPr>
              <w:t xml:space="preserve">, что составляет </w:t>
            </w:r>
            <w:r w:rsidR="008563CC" w:rsidRPr="008563CC">
              <w:rPr>
                <w:rFonts w:eastAsia="Calibri"/>
                <w:b/>
                <w:i/>
              </w:rPr>
              <w:t>11</w:t>
            </w:r>
            <w:r w:rsidR="008563CC" w:rsidRPr="00396F6A">
              <w:rPr>
                <w:rFonts w:eastAsia="Calibri"/>
                <w:b/>
                <w:i/>
              </w:rPr>
              <w:t>,</w:t>
            </w:r>
            <w:r w:rsidR="008563CC" w:rsidRPr="008563CC">
              <w:rPr>
                <w:rFonts w:eastAsia="Calibri"/>
                <w:b/>
                <w:i/>
              </w:rPr>
              <w:t>17</w:t>
            </w:r>
            <w:r w:rsidR="008563CC" w:rsidRPr="00396F6A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8563CC" w:rsidRPr="008563CC">
              <w:rPr>
                <w:rFonts w:eastAsia="Calibri"/>
                <w:b/>
                <w:i/>
              </w:rPr>
              <w:t>13</w:t>
            </w:r>
            <w:r w:rsidR="008563CC" w:rsidRPr="00396F6A">
              <w:rPr>
                <w:rFonts w:eastAsia="Calibri"/>
                <w:b/>
                <w:i/>
              </w:rPr>
              <w:t>,</w:t>
            </w:r>
            <w:r w:rsidR="008563CC" w:rsidRPr="008563CC">
              <w:rPr>
                <w:rFonts w:eastAsia="Calibri"/>
                <w:b/>
                <w:i/>
              </w:rPr>
              <w:t>42</w:t>
            </w:r>
            <w:r w:rsidR="008563CC" w:rsidRPr="00396F6A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</w:t>
            </w:r>
            <w:r w:rsidR="008563CC">
              <w:rPr>
                <w:rFonts w:eastAsia="Calibri"/>
                <w:b/>
                <w:i/>
              </w:rPr>
              <w:t>шествующую дате заключения первой (самой ранней</w:t>
            </w:r>
            <w:proofErr w:type="gramEnd"/>
            <w:r w:rsidR="008563CC">
              <w:rPr>
                <w:rFonts w:eastAsia="Calibri"/>
                <w:b/>
                <w:i/>
              </w:rPr>
              <w:t>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563CC">
              <w:rPr>
                <w:rFonts w:eastAsia="Calibri"/>
                <w:b/>
                <w:i/>
              </w:rPr>
              <w:t>9 027 660</w:t>
            </w:r>
            <w:r w:rsidR="008563CC">
              <w:rPr>
                <w:rFonts w:eastAsia="Calibri"/>
              </w:rPr>
              <w:t xml:space="preserve"> </w:t>
            </w:r>
            <w:r w:rsidR="008563CC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7 514 720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2</w:t>
            </w:r>
            <w:r w:rsidR="008563CC" w:rsidRPr="008563CC">
              <w:rPr>
                <w:rFonts w:eastAsia="Calibri"/>
                <w:b/>
                <w:i/>
              </w:rPr>
              <w:t>0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8563CC">
              <w:rPr>
                <w:rFonts w:eastAsia="Calibri"/>
                <w:b/>
                <w:i/>
              </w:rPr>
              <w:t>февраля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8563CC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743B7E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DB2B78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563CC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8563CC">
              <w:rPr>
                <w:b/>
                <w:bCs/>
                <w:i/>
                <w:iCs/>
              </w:rPr>
              <w:t>24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8563CC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8563CC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FC" w:rsidRDefault="008E06FC">
      <w:r>
        <w:separator/>
      </w:r>
    </w:p>
  </w:endnote>
  <w:endnote w:type="continuationSeparator" w:id="0">
    <w:p w:rsidR="008E06FC" w:rsidRDefault="008E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FC" w:rsidRDefault="008E06FC">
      <w:r>
        <w:separator/>
      </w:r>
    </w:p>
  </w:footnote>
  <w:footnote w:type="continuationSeparator" w:id="0">
    <w:p w:rsidR="008E06FC" w:rsidRDefault="008E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0F3BAA"/>
    <w:rsid w:val="001441D9"/>
    <w:rsid w:val="00162CC4"/>
    <w:rsid w:val="0016349E"/>
    <w:rsid w:val="00185C84"/>
    <w:rsid w:val="001939BA"/>
    <w:rsid w:val="001C673F"/>
    <w:rsid w:val="001F4922"/>
    <w:rsid w:val="001F71C4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A682A"/>
    <w:rsid w:val="003C1DFB"/>
    <w:rsid w:val="003E00DE"/>
    <w:rsid w:val="003E2051"/>
    <w:rsid w:val="00415BA2"/>
    <w:rsid w:val="00424F7D"/>
    <w:rsid w:val="00447745"/>
    <w:rsid w:val="004832B2"/>
    <w:rsid w:val="004B4463"/>
    <w:rsid w:val="004F3D7C"/>
    <w:rsid w:val="00506F9A"/>
    <w:rsid w:val="0050767F"/>
    <w:rsid w:val="00514A8C"/>
    <w:rsid w:val="005222B1"/>
    <w:rsid w:val="00553F2F"/>
    <w:rsid w:val="005F1BB6"/>
    <w:rsid w:val="005F1DC4"/>
    <w:rsid w:val="005F27AB"/>
    <w:rsid w:val="0065597C"/>
    <w:rsid w:val="00661992"/>
    <w:rsid w:val="006667C4"/>
    <w:rsid w:val="00682DCF"/>
    <w:rsid w:val="006C7EF6"/>
    <w:rsid w:val="00711928"/>
    <w:rsid w:val="00721B5B"/>
    <w:rsid w:val="0073330B"/>
    <w:rsid w:val="00743B7E"/>
    <w:rsid w:val="0076576B"/>
    <w:rsid w:val="007B7F72"/>
    <w:rsid w:val="007F10A8"/>
    <w:rsid w:val="007F6403"/>
    <w:rsid w:val="00802A45"/>
    <w:rsid w:val="00811E18"/>
    <w:rsid w:val="00823579"/>
    <w:rsid w:val="00850E39"/>
    <w:rsid w:val="008563CC"/>
    <w:rsid w:val="0087423C"/>
    <w:rsid w:val="0088789F"/>
    <w:rsid w:val="008948B1"/>
    <w:rsid w:val="008E06FC"/>
    <w:rsid w:val="00916FC2"/>
    <w:rsid w:val="00931A14"/>
    <w:rsid w:val="0096456B"/>
    <w:rsid w:val="009A4EEA"/>
    <w:rsid w:val="009C2DCE"/>
    <w:rsid w:val="009F5036"/>
    <w:rsid w:val="00A749BE"/>
    <w:rsid w:val="00AC195A"/>
    <w:rsid w:val="00AF6690"/>
    <w:rsid w:val="00B22985"/>
    <w:rsid w:val="00B326FB"/>
    <w:rsid w:val="00B40A7A"/>
    <w:rsid w:val="00B51D0C"/>
    <w:rsid w:val="00BB0E78"/>
    <w:rsid w:val="00C06078"/>
    <w:rsid w:val="00C85000"/>
    <w:rsid w:val="00CA0684"/>
    <w:rsid w:val="00CE215A"/>
    <w:rsid w:val="00CE5688"/>
    <w:rsid w:val="00CE63EF"/>
    <w:rsid w:val="00D175C9"/>
    <w:rsid w:val="00D40D54"/>
    <w:rsid w:val="00D42938"/>
    <w:rsid w:val="00D5470A"/>
    <w:rsid w:val="00D6240E"/>
    <w:rsid w:val="00D769AA"/>
    <w:rsid w:val="00DB2B78"/>
    <w:rsid w:val="00E666CE"/>
    <w:rsid w:val="00F21D80"/>
    <w:rsid w:val="00F43C04"/>
    <w:rsid w:val="00F61F0D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50AF509BD8495C8E3C1732739DB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4030B-50BE-4A8E-AB99-E64A3F8B2664}"/>
      </w:docPartPr>
      <w:docPartBody>
        <w:p w:rsidR="0091008F" w:rsidRDefault="00A759E5" w:rsidP="00A759E5">
          <w:pPr>
            <w:pStyle w:val="AE50AF509BD8495C8E3C1732739DB57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9D"/>
    <w:rsid w:val="00092FB2"/>
    <w:rsid w:val="000A44B8"/>
    <w:rsid w:val="0026679B"/>
    <w:rsid w:val="002B3AEF"/>
    <w:rsid w:val="00336434"/>
    <w:rsid w:val="0091008F"/>
    <w:rsid w:val="0094718D"/>
    <w:rsid w:val="00A759E5"/>
    <w:rsid w:val="00B3519D"/>
    <w:rsid w:val="00D42A85"/>
    <w:rsid w:val="00F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9E5"/>
  </w:style>
  <w:style w:type="paragraph" w:customStyle="1" w:styleId="DABFBE359D974C34BD5F07E4DB7EEB77">
    <w:name w:val="DABFBE359D974C34BD5F07E4DB7EEB77"/>
    <w:rsid w:val="00B3519D"/>
  </w:style>
  <w:style w:type="paragraph" w:customStyle="1" w:styleId="AE50AF509BD8495C8E3C1732739DB57C">
    <w:name w:val="AE50AF509BD8495C8E3C1732739DB57C"/>
    <w:rsid w:val="00A759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9E5"/>
  </w:style>
  <w:style w:type="paragraph" w:customStyle="1" w:styleId="DABFBE359D974C34BD5F07E4DB7EEB77">
    <w:name w:val="DABFBE359D974C34BD5F07E4DB7EEB77"/>
    <w:rsid w:val="00B3519D"/>
  </w:style>
  <w:style w:type="paragraph" w:customStyle="1" w:styleId="AE50AF509BD8495C8E3C1732739DB57C">
    <w:name w:val="AE50AF509BD8495C8E3C1732739DB57C"/>
    <w:rsid w:val="00A75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2026-02-24T11:28:00Z</dcterms:created>
  <dcterms:modified xsi:type="dcterms:W3CDTF">2026-02-24T13:22:00Z</dcterms:modified>
</cp:coreProperties>
</file>